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E01B02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:rsidR="00E27C29" w:rsidRPr="00E27C29" w:rsidRDefault="001A7C90" w:rsidP="00E27C29">
      <w:pPr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1A7C90">
        <w:rPr>
          <w:rFonts w:cs="B Nazanin"/>
          <w:sz w:val="36"/>
          <w:szCs w:val="36"/>
          <w:rtl/>
        </w:rPr>
        <w:t>تام</w:t>
      </w:r>
      <w:r w:rsidRPr="001A7C90">
        <w:rPr>
          <w:rFonts w:cs="B Nazanin" w:hint="cs"/>
          <w:sz w:val="36"/>
          <w:szCs w:val="36"/>
          <w:rtl/>
        </w:rPr>
        <w:t>ی</w:t>
      </w:r>
      <w:r w:rsidRPr="001A7C90">
        <w:rPr>
          <w:rFonts w:cs="B Nazanin" w:hint="eastAsia"/>
          <w:sz w:val="36"/>
          <w:szCs w:val="36"/>
          <w:rtl/>
        </w:rPr>
        <w:t>ن</w:t>
      </w:r>
      <w:r w:rsidRPr="001A7C90">
        <w:rPr>
          <w:rFonts w:cs="B Nazanin"/>
          <w:sz w:val="36"/>
          <w:szCs w:val="36"/>
          <w:rtl/>
        </w:rPr>
        <w:t xml:space="preserve"> مواد مصرف</w:t>
      </w:r>
      <w:r w:rsidRPr="001A7C90">
        <w:rPr>
          <w:rFonts w:cs="B Nazanin" w:hint="cs"/>
          <w:sz w:val="36"/>
          <w:szCs w:val="36"/>
          <w:rtl/>
        </w:rPr>
        <w:t>ی</w:t>
      </w:r>
      <w:r w:rsidRPr="001A7C90">
        <w:rPr>
          <w:rFonts w:cs="B Nazanin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تولید کیت</w:t>
      </w:r>
      <w:r>
        <w:rPr>
          <w:rFonts w:cs="B Nazanin"/>
          <w:sz w:val="36"/>
          <w:szCs w:val="36"/>
          <w:rtl/>
        </w:rPr>
        <w:softHyphen/>
      </w:r>
      <w:r>
        <w:rPr>
          <w:rFonts w:cs="B Nazanin" w:hint="cs"/>
          <w:sz w:val="36"/>
          <w:szCs w:val="36"/>
          <w:rtl/>
        </w:rPr>
        <w:t>های آموزشی در جهت تجهیز پژوهشسراهای دانش آموزی کشور</w:t>
      </w:r>
    </w:p>
    <w:p w:rsidR="005904F6" w:rsidRPr="009D3FF0" w:rsidRDefault="005904F6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386C90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گروه/ کارگروه:</w:t>
      </w:r>
      <w:r w:rsidRPr="008932FB">
        <w:rPr>
          <w:rFonts w:ascii="IranNastaliq" w:hAnsi="IranNastaliq"/>
          <w:b/>
          <w:bCs/>
          <w:sz w:val="32"/>
          <w:szCs w:val="32"/>
        </w:rPr>
        <w:t xml:space="preserve"> </w:t>
      </w:r>
    </w:p>
    <w:p w:rsidR="00DD6ECC" w:rsidRPr="00AD1FA3" w:rsidRDefault="008932FB" w:rsidP="008932F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8932FB">
        <w:rPr>
          <w:rFonts w:ascii="IranNastaliq" w:hAnsi="IranNastaliq" w:hint="cs"/>
          <w:b/>
          <w:bCs/>
          <w:sz w:val="32"/>
          <w:szCs w:val="32"/>
          <w:rtl/>
        </w:rPr>
        <w:t>سرمایه انسانی، آموزش و ترویج</w:t>
      </w:r>
    </w:p>
    <w:p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932FB" w:rsidRPr="008F500A" w:rsidRDefault="00CC2E78" w:rsidP="001A7C90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28"/>
          <w:rtl/>
        </w:rPr>
        <w:t>31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</w:t>
      </w:r>
      <w:r w:rsidR="001A7C90">
        <w:rPr>
          <w:rFonts w:ascii="IranNastaliq" w:hAnsi="IranNastaliq" w:hint="cs"/>
          <w:b/>
          <w:bCs/>
          <w:sz w:val="28"/>
          <w:rtl/>
        </w:rPr>
        <w:t>06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</w:t>
      </w:r>
      <w:r w:rsidR="001A7C90">
        <w:rPr>
          <w:rFonts w:ascii="IranNastaliq" w:hAnsi="IranNastaliq" w:hint="cs"/>
          <w:b/>
          <w:bCs/>
          <w:sz w:val="28"/>
          <w:rtl/>
        </w:rPr>
        <w:t>1400</w:t>
      </w:r>
    </w:p>
    <w:p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:rsidR="00DD6ECC" w:rsidRDefault="00DD6ECC" w:rsidP="00CC2E78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تاریخ </w:t>
      </w:r>
      <w:r w:rsidR="00CC2E78">
        <w:rPr>
          <w:rFonts w:ascii="IranNastaliq" w:hAnsi="IranNastaliq" w:hint="cs"/>
          <w:b/>
          <w:bCs/>
          <w:sz w:val="32"/>
          <w:szCs w:val="32"/>
          <w:rtl/>
        </w:rPr>
        <w:t>انتشار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</w:p>
    <w:p w:rsidR="008932FB" w:rsidRPr="008932FB" w:rsidRDefault="00CC2E78" w:rsidP="001D791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28"/>
        </w:rPr>
      </w:pPr>
      <w:r>
        <w:rPr>
          <w:rFonts w:ascii="IranNastaliq" w:hAnsi="IranNastaliq" w:hint="cs"/>
          <w:b/>
          <w:bCs/>
          <w:sz w:val="28"/>
          <w:rtl/>
        </w:rPr>
        <w:t>17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</w:t>
      </w:r>
      <w:r w:rsidR="001D7916">
        <w:rPr>
          <w:rFonts w:ascii="IranNastaliq" w:hAnsi="IranNastaliq" w:hint="cs"/>
          <w:b/>
          <w:bCs/>
          <w:sz w:val="28"/>
          <w:rtl/>
        </w:rPr>
        <w:t>06</w:t>
      </w:r>
      <w:r w:rsidR="008932FB" w:rsidRPr="008932FB">
        <w:rPr>
          <w:rFonts w:ascii="IranNastaliq" w:hAnsi="IranNastaliq" w:hint="cs"/>
          <w:b/>
          <w:bCs/>
          <w:sz w:val="28"/>
          <w:rtl/>
        </w:rPr>
        <w:t>/</w:t>
      </w:r>
      <w:r w:rsidR="001D7916">
        <w:rPr>
          <w:rFonts w:ascii="IranNastaliq" w:hAnsi="IranNastaliq" w:hint="cs"/>
          <w:b/>
          <w:bCs/>
          <w:sz w:val="28"/>
          <w:rtl/>
        </w:rPr>
        <w:t>1400</w:t>
      </w: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:rsidR="002E6780" w:rsidRDefault="00E27C29" w:rsidP="00E27C29">
      <w:pPr>
        <w:pStyle w:val="11"/>
        <w:numPr>
          <w:ilvl w:val="0"/>
          <w:numId w:val="0"/>
        </w:numPr>
        <w:rPr>
          <w:rFonts w:cs="B Nazanin"/>
          <w:szCs w:val="24"/>
          <w:rtl/>
          <w:lang/>
        </w:rPr>
      </w:pPr>
      <w:r w:rsidRPr="00871B80">
        <w:rPr>
          <w:rFonts w:cs="B Nazanin" w:hint="cs"/>
          <w:szCs w:val="24"/>
          <w:rtl/>
        </w:rPr>
        <w:t xml:space="preserve">با توجه به </w:t>
      </w:r>
      <w:r>
        <w:rPr>
          <w:rFonts w:cs="B Nazanin" w:hint="cs"/>
          <w:szCs w:val="24"/>
          <w:rtl/>
        </w:rPr>
        <w:t>سیاست‌های</w:t>
      </w:r>
      <w:r w:rsidRPr="00871B80">
        <w:rPr>
          <w:rFonts w:cs="B Nazanin" w:hint="cs"/>
          <w:szCs w:val="24"/>
          <w:rtl/>
        </w:rPr>
        <w:t xml:space="preserve"> جاری ستاد</w:t>
      </w:r>
      <w:r>
        <w:rPr>
          <w:rFonts w:cs="B Nazanin" w:hint="cs"/>
          <w:szCs w:val="24"/>
          <w:rtl/>
        </w:rPr>
        <w:t xml:space="preserve"> توسعه‌ی زیست‌فناوری برای توسعه</w:t>
      </w:r>
      <w:r>
        <w:rPr>
          <w:rFonts w:cs="B Nazanin" w:hint="eastAsia"/>
          <w:szCs w:val="24"/>
          <w:rtl/>
        </w:rPr>
        <w:t>‌</w:t>
      </w:r>
      <w:r w:rsidRPr="00871B80">
        <w:rPr>
          <w:rFonts w:cs="B Nazanin" w:hint="cs"/>
          <w:szCs w:val="24"/>
          <w:rtl/>
        </w:rPr>
        <w:t xml:space="preserve">ی </w:t>
      </w:r>
      <w:r>
        <w:rPr>
          <w:rFonts w:cs="B Nazanin" w:hint="cs"/>
          <w:szCs w:val="24"/>
          <w:rtl/>
        </w:rPr>
        <w:t>زیست‌فناوری</w:t>
      </w:r>
      <w:r w:rsidRPr="00871B80">
        <w:rPr>
          <w:rFonts w:cs="B Nazanin" w:hint="cs"/>
          <w:szCs w:val="24"/>
          <w:rtl/>
        </w:rPr>
        <w:t xml:space="preserve"> در کشور و افزایش سهم ایران در بازار جهانی </w:t>
      </w:r>
      <w:r>
        <w:rPr>
          <w:rFonts w:cs="B Nazanin" w:hint="cs"/>
          <w:szCs w:val="24"/>
          <w:rtl/>
        </w:rPr>
        <w:t>زیست‌فناوری</w:t>
      </w:r>
      <w:r w:rsidRPr="00871B80">
        <w:rPr>
          <w:rFonts w:cs="B Nazanin" w:hint="cs"/>
          <w:szCs w:val="24"/>
          <w:rtl/>
        </w:rPr>
        <w:t xml:space="preserve"> انجام </w:t>
      </w:r>
      <w:r>
        <w:rPr>
          <w:rFonts w:cs="B Nazanin" w:hint="cs"/>
          <w:szCs w:val="24"/>
          <w:rtl/>
        </w:rPr>
        <w:t>طرح‌های</w:t>
      </w:r>
      <w:r w:rsidRPr="00871B80">
        <w:rPr>
          <w:rFonts w:cs="B Nazanin" w:hint="cs"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>پایه‌ای</w:t>
      </w:r>
      <w:r w:rsidRPr="00871B80">
        <w:rPr>
          <w:rFonts w:cs="B Nazanin" w:hint="cs"/>
          <w:szCs w:val="24"/>
          <w:rtl/>
        </w:rPr>
        <w:t xml:space="preserve"> که منجر </w:t>
      </w:r>
      <w:r>
        <w:rPr>
          <w:rFonts w:cs="B Nazanin" w:hint="cs"/>
          <w:szCs w:val="24"/>
          <w:rtl/>
        </w:rPr>
        <w:t>به آموزش هدفمند و عمومی در حوزه</w:t>
      </w:r>
      <w:r>
        <w:rPr>
          <w:rFonts w:cs="B Nazanin" w:hint="eastAsia"/>
          <w:szCs w:val="24"/>
          <w:rtl/>
        </w:rPr>
        <w:t>‌</w:t>
      </w:r>
      <w:r>
        <w:rPr>
          <w:rFonts w:cs="B Nazanin" w:hint="cs"/>
          <w:szCs w:val="24"/>
          <w:rtl/>
        </w:rPr>
        <w:t>ی زیست‌فناوری</w:t>
      </w:r>
      <w:r w:rsidRPr="00871B80">
        <w:rPr>
          <w:rFonts w:cs="B Nazanin" w:hint="cs"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>می‌گردد</w:t>
      </w:r>
      <w:r w:rsidRPr="00871B80">
        <w:rPr>
          <w:rFonts w:cs="B Nazanin" w:hint="cs"/>
          <w:szCs w:val="24"/>
          <w:rtl/>
        </w:rPr>
        <w:t xml:space="preserve"> امری </w:t>
      </w:r>
      <w:r>
        <w:rPr>
          <w:rFonts w:cs="B Nazanin" w:hint="cs"/>
          <w:szCs w:val="24"/>
          <w:rtl/>
        </w:rPr>
        <w:t>اجتناب‌ناپذیر</w:t>
      </w:r>
      <w:r w:rsidRPr="00871B80">
        <w:rPr>
          <w:rFonts w:cs="B Nazanin" w:hint="cs"/>
          <w:szCs w:val="24"/>
          <w:rtl/>
        </w:rPr>
        <w:t xml:space="preserve"> است.</w:t>
      </w:r>
      <w:r>
        <w:rPr>
          <w:rFonts w:cs="B Nazanin" w:hint="cs"/>
          <w:szCs w:val="24"/>
          <w:rtl/>
        </w:rPr>
        <w:t xml:space="preserve"> </w:t>
      </w:r>
      <w:r>
        <w:rPr>
          <w:rFonts w:cs="B Nazanin" w:hint="cs"/>
          <w:szCs w:val="24"/>
          <w:rtl/>
          <w:lang/>
        </w:rPr>
        <w:t>این طرح باهدف ارتقای آموزش زیست‌فناوری و ترویج آن در سطح دان</w:t>
      </w:r>
      <w:r>
        <w:rPr>
          <w:rFonts w:cs="B Nazanin" w:hint="eastAsia"/>
          <w:szCs w:val="24"/>
          <w:rtl/>
          <w:lang/>
        </w:rPr>
        <w:t>ش‌</w:t>
      </w:r>
      <w:r>
        <w:rPr>
          <w:rFonts w:cs="B Nazanin" w:hint="cs"/>
          <w:szCs w:val="24"/>
          <w:rtl/>
          <w:lang/>
        </w:rPr>
        <w:t>آموزی تعریف‌شده و اجرای آن زمینه</w:t>
      </w:r>
      <w:r>
        <w:rPr>
          <w:rFonts w:cs="B Nazanin" w:hint="cs"/>
          <w:szCs w:val="24"/>
          <w:rtl/>
          <w:lang/>
        </w:rPr>
        <w:softHyphen/>
        <w:t>ساز آشنایی دانش آموزان و معلمین با زیست‌فناوری، دستگاه</w:t>
      </w:r>
      <w:r>
        <w:rPr>
          <w:rFonts w:cs="B Nazanin" w:hint="eastAsia"/>
          <w:szCs w:val="24"/>
          <w:rtl/>
          <w:lang/>
        </w:rPr>
        <w:t>‌های آزمایشگاهی و یادگیری آزمایش‌های</w:t>
      </w:r>
      <w:r>
        <w:rPr>
          <w:rFonts w:cs="B Nazanin" w:hint="cs"/>
          <w:szCs w:val="24"/>
          <w:rtl/>
          <w:lang/>
        </w:rPr>
        <w:t xml:space="preserve"> پایه</w:t>
      </w:r>
      <w:r>
        <w:rPr>
          <w:rFonts w:cs="B Nazanin" w:hint="eastAsia"/>
          <w:szCs w:val="24"/>
          <w:rtl/>
          <w:lang/>
        </w:rPr>
        <w:t>‌ای زیست‌شناسی و زیس</w:t>
      </w:r>
      <w:r>
        <w:rPr>
          <w:rFonts w:cs="B Nazanin" w:hint="cs"/>
          <w:szCs w:val="24"/>
          <w:rtl/>
          <w:lang/>
        </w:rPr>
        <w:t>ت</w:t>
      </w:r>
      <w:r>
        <w:rPr>
          <w:rFonts w:cs="B Nazanin" w:hint="eastAsia"/>
          <w:szCs w:val="24"/>
          <w:rtl/>
          <w:lang/>
        </w:rPr>
        <w:t>‌فناوری و درنهایت</w:t>
      </w:r>
      <w:r>
        <w:rPr>
          <w:rFonts w:cs="B Nazanin" w:hint="cs"/>
          <w:szCs w:val="24"/>
          <w:rtl/>
          <w:lang/>
        </w:rPr>
        <w:t xml:space="preserve"> استعدادیابی بهتر در این حوزه و درنتیجه تقویت ورودی</w:t>
      </w:r>
      <w:r>
        <w:rPr>
          <w:rFonts w:cs="B Nazanin" w:hint="cs"/>
          <w:szCs w:val="24"/>
          <w:rtl/>
          <w:lang/>
        </w:rPr>
        <w:softHyphen/>
        <w:t>های فرآیندهای آموزشی دانشگاهی می</w:t>
      </w:r>
      <w:r>
        <w:rPr>
          <w:rFonts w:cs="B Nazanin" w:hint="cs"/>
          <w:szCs w:val="24"/>
          <w:rtl/>
          <w:lang/>
        </w:rPr>
        <w:softHyphen/>
        <w:t>شود و همچنین ترویج عمومی این فناوری در میان نسل آینده را به دنبال دارد.</w:t>
      </w:r>
    </w:p>
    <w:p w:rsidR="00E27C29" w:rsidRDefault="00E27C29" w:rsidP="00E27C29">
      <w:pPr>
        <w:spacing w:line="360" w:lineRule="auto"/>
        <w:ind w:left="51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اهداف:</w:t>
      </w:r>
    </w:p>
    <w:p w:rsidR="00E27C29" w:rsidRDefault="00E27C29" w:rsidP="00E27C29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شناسایی امکانات موجود در پژوهشسراها به تفکیک منطقه‌ای</w:t>
      </w:r>
    </w:p>
    <w:p w:rsidR="00E27C29" w:rsidRPr="00457BE7" w:rsidRDefault="00E27C29" w:rsidP="00E27C29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 w:rsidRPr="00457BE7">
        <w:rPr>
          <w:rFonts w:cs="B Nazanin" w:hint="eastAsia"/>
          <w:szCs w:val="24"/>
          <w:rtl/>
        </w:rPr>
        <w:t>احصا</w:t>
      </w:r>
      <w:r w:rsidRPr="00457BE7">
        <w:rPr>
          <w:rFonts w:cs="B Nazanin"/>
          <w:szCs w:val="24"/>
          <w:rtl/>
        </w:rPr>
        <w:t xml:space="preserve"> </w:t>
      </w:r>
      <w:r>
        <w:rPr>
          <w:rFonts w:cs="B Nazanin" w:hint="eastAsia"/>
          <w:szCs w:val="24"/>
          <w:rtl/>
        </w:rPr>
        <w:t>تخصص‌ها</w:t>
      </w:r>
      <w:r w:rsidRPr="00457BE7">
        <w:rPr>
          <w:rFonts w:cs="B Nazanin"/>
          <w:szCs w:val="24"/>
          <w:rtl/>
        </w:rPr>
        <w:t xml:space="preserve"> </w:t>
      </w:r>
      <w:r w:rsidRPr="00457BE7">
        <w:rPr>
          <w:rFonts w:cs="B Nazanin" w:hint="eastAsia"/>
          <w:szCs w:val="24"/>
          <w:rtl/>
        </w:rPr>
        <w:t>و</w:t>
      </w:r>
      <w:r w:rsidRPr="00457BE7">
        <w:rPr>
          <w:rFonts w:cs="B Nazanin"/>
          <w:szCs w:val="24"/>
          <w:rtl/>
        </w:rPr>
        <w:t xml:space="preserve"> </w:t>
      </w:r>
      <w:r>
        <w:rPr>
          <w:rFonts w:cs="B Nazanin" w:hint="eastAsia"/>
          <w:szCs w:val="24"/>
          <w:rtl/>
        </w:rPr>
        <w:t>توانمندی‌های</w:t>
      </w:r>
      <w:r w:rsidRPr="00457BE7">
        <w:rPr>
          <w:rFonts w:cs="B Nazanin"/>
          <w:szCs w:val="24"/>
          <w:rtl/>
        </w:rPr>
        <w:t xml:space="preserve"> </w:t>
      </w:r>
      <w:r>
        <w:rPr>
          <w:rFonts w:cs="B Nazanin" w:hint="eastAsia"/>
          <w:szCs w:val="24"/>
          <w:rtl/>
        </w:rPr>
        <w:t>موردنیاز</w:t>
      </w:r>
      <w:r w:rsidRPr="00457BE7">
        <w:rPr>
          <w:rFonts w:cs="B Nazanin"/>
          <w:szCs w:val="24"/>
          <w:rtl/>
        </w:rPr>
        <w:t xml:space="preserve"> </w:t>
      </w:r>
      <w:r w:rsidRPr="00457BE7">
        <w:rPr>
          <w:rFonts w:cs="B Nazanin" w:hint="eastAsia"/>
          <w:szCs w:val="24"/>
          <w:rtl/>
        </w:rPr>
        <w:t>برا</w:t>
      </w:r>
      <w:r w:rsidRPr="00457BE7">
        <w:rPr>
          <w:rFonts w:cs="B Nazanin" w:hint="cs"/>
          <w:szCs w:val="24"/>
          <w:rtl/>
        </w:rPr>
        <w:t>ی</w:t>
      </w:r>
      <w:r w:rsidRPr="00457BE7">
        <w:rPr>
          <w:rFonts w:cs="B Nazanin"/>
          <w:szCs w:val="24"/>
          <w:rtl/>
        </w:rPr>
        <w:t xml:space="preserve"> </w:t>
      </w:r>
      <w:r w:rsidRPr="00457BE7">
        <w:rPr>
          <w:rFonts w:cs="B Nazanin" w:hint="eastAsia"/>
          <w:szCs w:val="24"/>
          <w:rtl/>
        </w:rPr>
        <w:t>زم</w:t>
      </w:r>
      <w:r w:rsidRPr="00457BE7">
        <w:rPr>
          <w:rFonts w:cs="B Nazanin" w:hint="cs"/>
          <w:szCs w:val="24"/>
          <w:rtl/>
        </w:rPr>
        <w:t>ی</w:t>
      </w:r>
      <w:r w:rsidRPr="00457BE7">
        <w:rPr>
          <w:rFonts w:cs="B Nazanin" w:hint="eastAsia"/>
          <w:szCs w:val="24"/>
          <w:rtl/>
        </w:rPr>
        <w:t>نه</w:t>
      </w:r>
      <w:r w:rsidRPr="00457BE7">
        <w:rPr>
          <w:rFonts w:ascii="Cambria" w:hAnsi="Cambria" w:cs="B Nazanin"/>
          <w:szCs w:val="24"/>
          <w:rtl/>
        </w:rPr>
        <w:t>‌</w:t>
      </w:r>
      <w:r w:rsidRPr="00457BE7">
        <w:rPr>
          <w:rFonts w:cs="B Nazanin" w:hint="cs"/>
          <w:szCs w:val="24"/>
          <w:rtl/>
        </w:rPr>
        <w:t>سازی و</w:t>
      </w:r>
      <w:r w:rsidRPr="00457BE7">
        <w:rPr>
          <w:rFonts w:cs="B Nazanin"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>علاقه‌مندی</w:t>
      </w:r>
      <w:r w:rsidRPr="00457BE7">
        <w:rPr>
          <w:rFonts w:cs="B Nazanin"/>
          <w:szCs w:val="24"/>
          <w:rtl/>
        </w:rPr>
        <w:t xml:space="preserve"> </w:t>
      </w:r>
      <w:r w:rsidRPr="00457BE7">
        <w:rPr>
          <w:rFonts w:cs="B Nazanin" w:hint="eastAsia"/>
          <w:szCs w:val="24"/>
          <w:rtl/>
        </w:rPr>
        <w:t>دانش</w:t>
      </w:r>
      <w:r w:rsidRPr="00457BE7">
        <w:rPr>
          <w:rFonts w:ascii="Cambria" w:hAnsi="Cambria" w:cs="B Nazanin"/>
          <w:szCs w:val="24"/>
          <w:rtl/>
        </w:rPr>
        <w:t>‌</w:t>
      </w:r>
      <w:r w:rsidRPr="00457BE7">
        <w:rPr>
          <w:rFonts w:cs="B Nazanin" w:hint="cs"/>
          <w:szCs w:val="24"/>
          <w:rtl/>
        </w:rPr>
        <w:t xml:space="preserve">آموزان به </w:t>
      </w:r>
      <w:r>
        <w:rPr>
          <w:rFonts w:cs="B Nazanin" w:hint="cs"/>
          <w:szCs w:val="24"/>
          <w:rtl/>
        </w:rPr>
        <w:t>محیط‌های</w:t>
      </w:r>
      <w:r w:rsidRPr="00457BE7">
        <w:rPr>
          <w:rFonts w:cs="B Nazanin" w:hint="cs"/>
          <w:szCs w:val="24"/>
          <w:rtl/>
        </w:rPr>
        <w:t xml:space="preserve"> </w:t>
      </w:r>
      <w:r>
        <w:rPr>
          <w:rFonts w:ascii="Arial" w:hAnsi="Arial" w:cs="B Nazanin" w:hint="cs"/>
          <w:szCs w:val="24"/>
          <w:rtl/>
        </w:rPr>
        <w:t>آزمایشگاهی</w:t>
      </w:r>
      <w:r>
        <w:rPr>
          <w:rFonts w:cs="B Nazanin" w:hint="cs"/>
          <w:szCs w:val="24"/>
          <w:rtl/>
        </w:rPr>
        <w:t xml:space="preserve"> و </w:t>
      </w:r>
      <w:r w:rsidRPr="00457BE7">
        <w:rPr>
          <w:rFonts w:cs="B Nazanin" w:hint="cs"/>
          <w:szCs w:val="24"/>
          <w:rtl/>
        </w:rPr>
        <w:t xml:space="preserve">تولید محتوای </w:t>
      </w:r>
      <w:r>
        <w:rPr>
          <w:rFonts w:cs="B Nazanin" w:hint="cs"/>
          <w:szCs w:val="24"/>
          <w:rtl/>
        </w:rPr>
        <w:t>آزمایشگاهی</w:t>
      </w:r>
    </w:p>
    <w:p w:rsidR="00E27C29" w:rsidRDefault="00E27C29" w:rsidP="00E27C29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شناخت زنجیره آزمایشگاهی مرتبط با زیست‌فناوری </w:t>
      </w:r>
    </w:p>
    <w:p w:rsidR="00E27C29" w:rsidRPr="00871B80" w:rsidRDefault="00E27C29" w:rsidP="00E27C29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مطالعه جهت شناخت آزمایش</w:t>
      </w:r>
      <w:r>
        <w:rPr>
          <w:rFonts w:cs="B Nazanin" w:hint="eastAsia"/>
          <w:szCs w:val="24"/>
          <w:rtl/>
        </w:rPr>
        <w:t>‌های</w:t>
      </w:r>
      <w:r w:rsidRPr="00871B80">
        <w:rPr>
          <w:rFonts w:cs="B Nazanin" w:hint="cs"/>
          <w:szCs w:val="24"/>
          <w:rtl/>
        </w:rPr>
        <w:t xml:space="preserve"> دانش</w:t>
      </w:r>
      <w:r w:rsidRPr="00871B80">
        <w:rPr>
          <w:rFonts w:cs="B Nazanin" w:hint="eastAsia"/>
          <w:szCs w:val="24"/>
          <w:rtl/>
        </w:rPr>
        <w:t>‌</w:t>
      </w:r>
      <w:r w:rsidRPr="00871B80">
        <w:rPr>
          <w:rFonts w:cs="B Nazanin" w:hint="cs"/>
          <w:szCs w:val="24"/>
          <w:rtl/>
        </w:rPr>
        <w:t>آموزی متناسب با امکانات پژوهشسراها</w:t>
      </w:r>
    </w:p>
    <w:p w:rsidR="00E27C29" w:rsidRDefault="00F60B35" w:rsidP="00F60B35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تولید کیت های آموزشی متناسب با مقاطع مختلف تحصیلی</w:t>
      </w:r>
    </w:p>
    <w:p w:rsidR="00F60B35" w:rsidRDefault="00F60B35" w:rsidP="00F60B35">
      <w:pPr>
        <w:numPr>
          <w:ilvl w:val="0"/>
          <w:numId w:val="32"/>
        </w:numPr>
        <w:spacing w:line="360" w:lineRule="auto"/>
        <w:contextualSpacing w:val="0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تولید بسته های مصرفی و ملزومات مورد نیاز در پژوهشسراها متناسب با امکانات موجود در پژوهشسراها</w:t>
      </w:r>
    </w:p>
    <w:p w:rsidR="001D7916" w:rsidRPr="00B72B7E" w:rsidRDefault="001D7916" w:rsidP="001D7916">
      <w:pPr>
        <w:spacing w:line="360" w:lineRule="auto"/>
        <w:contextualSpacing w:val="0"/>
        <w:jc w:val="left"/>
        <w:rPr>
          <w:rFonts w:cs="B Nazanin"/>
          <w:szCs w:val="24"/>
        </w:rPr>
      </w:pPr>
    </w:p>
    <w:p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</w:p>
    <w:p w:rsidR="00F119D9" w:rsidRDefault="00655785" w:rsidP="00F119D9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شرکت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تولید کننده تجهیزات آزمایشگاهی</w:t>
      </w:r>
    </w:p>
    <w:p w:rsidR="00655785" w:rsidRDefault="00655785" w:rsidP="00F119D9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مدارس و پژوهشسراهای دانش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آموزی</w:t>
      </w:r>
    </w:p>
    <w:p w:rsidR="00F60B35" w:rsidRPr="00DB5974" w:rsidRDefault="00F60B35" w:rsidP="00F119D9">
      <w:pPr>
        <w:pStyle w:val="11"/>
        <w:numPr>
          <w:ilvl w:val="0"/>
          <w:numId w:val="0"/>
        </w:numPr>
        <w:ind w:left="71"/>
        <w:rPr>
          <w:sz w:val="28"/>
        </w:rPr>
      </w:pPr>
      <w:r>
        <w:rPr>
          <w:rFonts w:hint="cs"/>
          <w:sz w:val="28"/>
          <w:rtl/>
        </w:rPr>
        <w:t>شرکت های نوپا در زمینه تولید کیت های آموزشی</w:t>
      </w:r>
    </w:p>
    <w:p w:rsidR="005707B7" w:rsidRPr="00091A76" w:rsidRDefault="005707B7" w:rsidP="005707B7">
      <w:pPr>
        <w:pStyle w:val="11"/>
        <w:ind w:left="71"/>
        <w:rPr>
          <w:b/>
          <w:bCs/>
          <w:sz w:val="28"/>
        </w:rPr>
      </w:pPr>
      <w:bookmarkStart w:id="0" w:name="_Toc302902605"/>
      <w:bookmarkStart w:id="1" w:name="_Toc302902645"/>
      <w:r w:rsidRPr="00091A76">
        <w:rPr>
          <w:rFonts w:hint="cs"/>
          <w:b/>
          <w:bCs/>
          <w:sz w:val="28"/>
          <w:rtl/>
        </w:rPr>
        <w:t>مشخصات فنی طرح</w:t>
      </w:r>
    </w:p>
    <w:p w:rsidR="005707B7" w:rsidRDefault="00655785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شناسایی و احصا تجهیزات موجود در پژوهشسراهای منتخب استان های مختلف</w:t>
      </w:r>
    </w:p>
    <w:p w:rsidR="00655785" w:rsidRDefault="00655785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ارائه لیست تکمیل کننده زنجیره آزمایشگاهی جهت انجام آزمایشات زیست فناوری در سطح دانش آموزان</w:t>
      </w:r>
    </w:p>
    <w:p w:rsidR="00655785" w:rsidRDefault="00655785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lastRenderedPageBreak/>
        <w:t>رایزنی با شرکت های تولید کننده تجهیزات و خرید تجهیزات مورد نیاز</w:t>
      </w:r>
    </w:p>
    <w:p w:rsidR="00655785" w:rsidRDefault="00655785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انتقال و نصب تجهیزات خریداری شده به استان ها</w:t>
      </w:r>
    </w:p>
    <w:p w:rsidR="00655785" w:rsidRDefault="00F60B35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تهیه کیت های آموزشی و در صورت نیاز محتوای آموزشی کیت ها</w:t>
      </w:r>
    </w:p>
    <w:p w:rsidR="00F60B35" w:rsidRDefault="004D5CE7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شناسایی مواد مورد نیاز آزمایشگاه های دانش آموزی</w:t>
      </w:r>
    </w:p>
    <w:p w:rsidR="004D5CE7" w:rsidRDefault="004D5CE7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رایزنی جهت خرید مواد مصرفی آموزشی با کیفیت از شرکت های سازنده در حوزه دانش آموزی</w:t>
      </w:r>
    </w:p>
    <w:p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0"/>
      <w:bookmarkEnd w:id="1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:rsidR="00505EA9" w:rsidRDefault="00396B7D" w:rsidP="00F267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>سراسر کشور</w:t>
      </w:r>
    </w:p>
    <w:p w:rsidR="00F119D9" w:rsidRPr="00DB5974" w:rsidRDefault="00F119D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:rsidR="00F119D9" w:rsidRPr="00794466" w:rsidRDefault="00655785" w:rsidP="004D5CE7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تا پایان </w:t>
      </w:r>
      <w:r w:rsidR="004D5CE7">
        <w:rPr>
          <w:rFonts w:hint="cs"/>
          <w:sz w:val="28"/>
          <w:rtl/>
        </w:rPr>
        <w:t>شهریور 1401</w:t>
      </w:r>
    </w:p>
    <w:p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2" w:name="_Toc302902606"/>
      <w:bookmarkStart w:id="3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2"/>
      <w:bookmarkEnd w:id="3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:rsidR="001D7916" w:rsidRDefault="00B16C1E" w:rsidP="003B7283">
      <w:pPr>
        <w:pStyle w:val="11"/>
        <w:numPr>
          <w:ilvl w:val="0"/>
          <w:numId w:val="0"/>
        </w:numPr>
        <w:rPr>
          <w:rFonts w:cs="B Nazanin"/>
          <w:szCs w:val="24"/>
          <w:rtl/>
        </w:rPr>
      </w:pPr>
      <w:r w:rsidRPr="00C553D7">
        <w:rPr>
          <w:rFonts w:cs="B Nazanin" w:hint="cs"/>
          <w:szCs w:val="24"/>
          <w:rtl/>
        </w:rPr>
        <w:t xml:space="preserve">با توجه به ضعف بنیه تجهیزاتی بدنه آموزش‌وپرورش، به‌ویژه مدارس دولتی و سیاست </w:t>
      </w:r>
      <w:r>
        <w:rPr>
          <w:rFonts w:cs="B Nazanin" w:hint="cs"/>
          <w:szCs w:val="24"/>
          <w:rtl/>
        </w:rPr>
        <w:t>ستاد</w:t>
      </w:r>
      <w:r w:rsidRPr="00C553D7">
        <w:rPr>
          <w:rFonts w:cs="B Nazanin" w:hint="cs"/>
          <w:szCs w:val="24"/>
          <w:rtl/>
        </w:rPr>
        <w:t xml:space="preserve"> مبنی بر تمرکز حمایت‌های تجهیزاتی در مراکزی که قابلیت استفاده اشتراکی و حداکثری داشته باشند، حمایت تجهیزاتی</w:t>
      </w:r>
      <w:r w:rsidR="004D5CE7">
        <w:rPr>
          <w:rFonts w:cs="B Nazanin" w:hint="cs"/>
          <w:szCs w:val="24"/>
          <w:rtl/>
        </w:rPr>
        <w:t xml:space="preserve"> و آموزشی</w:t>
      </w:r>
      <w:r w:rsidRPr="00C553D7">
        <w:rPr>
          <w:rFonts w:cs="B Nazanin" w:hint="cs"/>
          <w:szCs w:val="24"/>
          <w:rtl/>
        </w:rPr>
        <w:t xml:space="preserve"> از پژوهشسراهای </w:t>
      </w:r>
      <w:r>
        <w:rPr>
          <w:rFonts w:cs="B Nazanin" w:hint="cs"/>
          <w:szCs w:val="24"/>
          <w:rtl/>
        </w:rPr>
        <w:t>استان‌های هدف</w:t>
      </w:r>
      <w:r w:rsidRPr="00C553D7">
        <w:rPr>
          <w:rFonts w:cs="B Nazanin" w:hint="cs"/>
          <w:szCs w:val="24"/>
          <w:rtl/>
        </w:rPr>
        <w:t xml:space="preserve"> در برنامه ستاد قرار گرفت. با توجه به </w:t>
      </w:r>
      <w:r>
        <w:rPr>
          <w:rFonts w:cs="B Nazanin" w:hint="cs"/>
          <w:szCs w:val="24"/>
          <w:rtl/>
        </w:rPr>
        <w:t>فعالیت‌های انجام‌شده توسط باشگاه دانش‌آموزی</w:t>
      </w:r>
      <w:r w:rsidRPr="00C553D7">
        <w:rPr>
          <w:rFonts w:cs="B Nazanin" w:hint="cs"/>
          <w:szCs w:val="24"/>
          <w:rtl/>
        </w:rPr>
        <w:t xml:space="preserve"> زی</w:t>
      </w:r>
      <w:r w:rsidR="0065309B">
        <w:rPr>
          <w:rFonts w:cs="B Nazanin" w:hint="cs"/>
          <w:szCs w:val="24"/>
          <w:rtl/>
        </w:rPr>
        <w:t>ست‌فناوری از ابتدای سال تحصیلی 1399-1400</w:t>
      </w:r>
      <w:r w:rsidRPr="00C553D7">
        <w:rPr>
          <w:rFonts w:cs="B Nazanin" w:hint="cs"/>
          <w:szCs w:val="24"/>
          <w:rtl/>
        </w:rPr>
        <w:t xml:space="preserve"> لزوم حمایت به‌موقع از مراکز </w:t>
      </w:r>
      <w:r>
        <w:rPr>
          <w:rFonts w:cs="B Nazanin" w:hint="cs"/>
          <w:szCs w:val="24"/>
          <w:rtl/>
        </w:rPr>
        <w:t xml:space="preserve">همراه با باشگاه </w:t>
      </w:r>
      <w:r w:rsidRPr="00C553D7">
        <w:rPr>
          <w:rFonts w:cs="B Nazanin" w:hint="cs"/>
          <w:szCs w:val="24"/>
          <w:rtl/>
        </w:rPr>
        <w:t xml:space="preserve">پیش از </w:t>
      </w:r>
      <w:r w:rsidR="0065309B">
        <w:rPr>
          <w:rFonts w:cs="B Nazanin" w:hint="cs"/>
          <w:szCs w:val="24"/>
          <w:rtl/>
        </w:rPr>
        <w:t>حضوری شدن دانش‌آموزان از طرف ستاد</w:t>
      </w:r>
      <w:r>
        <w:rPr>
          <w:rFonts w:cs="B Nazanin" w:hint="cs"/>
          <w:szCs w:val="24"/>
          <w:rtl/>
        </w:rPr>
        <w:t xml:space="preserve"> </w:t>
      </w:r>
      <w:r w:rsidRPr="00C553D7">
        <w:rPr>
          <w:rFonts w:cs="B Nazanin" w:hint="cs"/>
          <w:szCs w:val="24"/>
          <w:rtl/>
        </w:rPr>
        <w:t>مورد تأکید قرار گرفت و همچنین اطمینان لازم در خصوص تعهد ستاد به این بند به آموزش‌وپرورش داده شد. بااین‌حال به‌منظور کسب اطمینان از عملکرد قابل‌قبول</w:t>
      </w:r>
      <w:r>
        <w:rPr>
          <w:rFonts w:cs="B Nazanin" w:hint="cs"/>
          <w:szCs w:val="24"/>
          <w:rtl/>
        </w:rPr>
        <w:t xml:space="preserve"> پژوهشسراها </w:t>
      </w:r>
      <w:r w:rsidRPr="00C553D7">
        <w:rPr>
          <w:rFonts w:cs="B Nazanin" w:hint="cs"/>
          <w:szCs w:val="24"/>
          <w:rtl/>
        </w:rPr>
        <w:t xml:space="preserve">مقرر شد </w:t>
      </w:r>
      <w:r>
        <w:rPr>
          <w:rFonts w:cs="B Nazanin" w:hint="cs"/>
          <w:szCs w:val="24"/>
          <w:rtl/>
        </w:rPr>
        <w:t>تأمین</w:t>
      </w:r>
      <w:r w:rsidRPr="00C553D7">
        <w:rPr>
          <w:rFonts w:cs="B Nazanin" w:hint="cs"/>
          <w:szCs w:val="24"/>
          <w:rtl/>
        </w:rPr>
        <w:t xml:space="preserve"> تجهیزات مذکور پس</w:t>
      </w:r>
      <w:r>
        <w:rPr>
          <w:rFonts w:cs="B Nazanin" w:hint="cs"/>
          <w:szCs w:val="24"/>
          <w:rtl/>
        </w:rPr>
        <w:t xml:space="preserve"> </w:t>
      </w:r>
      <w:r w:rsidRPr="00C553D7">
        <w:rPr>
          <w:rFonts w:cs="B Nazanin" w:hint="cs"/>
          <w:szCs w:val="24"/>
          <w:rtl/>
        </w:rPr>
        <w:t>‌از</w:t>
      </w:r>
      <w:r>
        <w:rPr>
          <w:rFonts w:cs="B Nazanin" w:hint="cs"/>
          <w:szCs w:val="24"/>
          <w:rtl/>
        </w:rPr>
        <w:t xml:space="preserve"> ا</w:t>
      </w:r>
      <w:r w:rsidRPr="00C553D7">
        <w:rPr>
          <w:rFonts w:cs="B Nazanin" w:hint="cs"/>
          <w:szCs w:val="24"/>
          <w:rtl/>
        </w:rPr>
        <w:t>نجام اقداما</w:t>
      </w:r>
      <w:r>
        <w:rPr>
          <w:rFonts w:cs="B Nazanin" w:hint="cs"/>
          <w:szCs w:val="24"/>
          <w:rtl/>
        </w:rPr>
        <w:t>ت اولیه در استان توسط پژوهش سرا</w:t>
      </w:r>
      <w:r w:rsidRPr="00C553D7">
        <w:rPr>
          <w:rFonts w:cs="B Nazanin" w:hint="cs"/>
          <w:szCs w:val="24"/>
          <w:rtl/>
        </w:rPr>
        <w:t xml:space="preserve">، ازجمله </w:t>
      </w:r>
      <w:r>
        <w:rPr>
          <w:rFonts w:cs="B Nazanin" w:hint="cs"/>
          <w:szCs w:val="24"/>
          <w:rtl/>
        </w:rPr>
        <w:t>مشارکت در برنامه‌های باشگاه دانش‌آموزی</w:t>
      </w:r>
      <w:r w:rsidRPr="00C553D7">
        <w:rPr>
          <w:rFonts w:cs="B Nazanin" w:hint="cs"/>
          <w:szCs w:val="24"/>
          <w:rtl/>
        </w:rPr>
        <w:t xml:space="preserve"> صورت گیرد.</w:t>
      </w:r>
      <w:r>
        <w:rPr>
          <w:rFonts w:cs="B Nazanin" w:hint="cs"/>
          <w:szCs w:val="24"/>
          <w:rtl/>
        </w:rPr>
        <w:t xml:space="preserve"> پس از تجهیز اولیه استان‌های علاقه‌مند، در دور دوم استان‌های فعال در حوزه زیست‌فناوری تا پایان </w:t>
      </w:r>
      <w:r w:rsidR="0065309B">
        <w:rPr>
          <w:rFonts w:cs="B Nazanin" w:hint="cs"/>
          <w:szCs w:val="24"/>
          <w:rtl/>
        </w:rPr>
        <w:t xml:space="preserve">شهریور 1401 </w:t>
      </w:r>
      <w:r>
        <w:rPr>
          <w:rFonts w:cs="B Nazanin" w:hint="cs"/>
          <w:szCs w:val="24"/>
          <w:rtl/>
        </w:rPr>
        <w:t>تجهیز می‌گردند.</w:t>
      </w:r>
      <w:r w:rsidRPr="00C553D7">
        <w:rPr>
          <w:rFonts w:cs="B Nazanin" w:hint="cs"/>
          <w:szCs w:val="24"/>
          <w:rtl/>
        </w:rPr>
        <w:t xml:space="preserve"> </w:t>
      </w:r>
      <w:r>
        <w:rPr>
          <w:rFonts w:cs="B Nazanin" w:hint="cs"/>
          <w:szCs w:val="24"/>
          <w:rtl/>
        </w:rPr>
        <w:t xml:space="preserve">در ابتدا مطالعاتی پیرامون تأمین زنجیره آزمایشگاهی انجام‌ شود و </w:t>
      </w:r>
      <w:r w:rsidRPr="00055B10">
        <w:rPr>
          <w:rFonts w:cs="B Nazanin" w:hint="cs"/>
          <w:szCs w:val="24"/>
          <w:rtl/>
        </w:rPr>
        <w:t xml:space="preserve">ابتدا به </w:t>
      </w:r>
      <w:r>
        <w:rPr>
          <w:rFonts w:cs="B Nazanin" w:hint="cs"/>
          <w:szCs w:val="24"/>
          <w:rtl/>
        </w:rPr>
        <w:t>شناسایی</w:t>
      </w:r>
      <w:r w:rsidRPr="00055B10">
        <w:rPr>
          <w:rFonts w:cs="B Nazanin" w:hint="cs"/>
          <w:szCs w:val="24"/>
          <w:rtl/>
        </w:rPr>
        <w:t xml:space="preserve"> آزمایش‌های مناسب برای دانش‌آموزان مطابق با سرفصل‌های آموزشی و همچنین سابقه فعالیت‌های پژوهشی دانش‌آموزان در این حوزه </w:t>
      </w:r>
      <w:r>
        <w:rPr>
          <w:rFonts w:cs="B Nazanin" w:hint="cs"/>
          <w:szCs w:val="24"/>
          <w:rtl/>
        </w:rPr>
        <w:t>پرداخته شود سپس</w:t>
      </w:r>
      <w:r w:rsidRPr="00055B10">
        <w:rPr>
          <w:rFonts w:cs="B Nazanin" w:hint="cs"/>
          <w:szCs w:val="24"/>
          <w:rtl/>
        </w:rPr>
        <w:t xml:space="preserve"> تجهیزات </w:t>
      </w:r>
      <w:r>
        <w:rPr>
          <w:rFonts w:cs="B Nazanin" w:hint="cs"/>
          <w:szCs w:val="24"/>
          <w:rtl/>
        </w:rPr>
        <w:t>آزمایشگاهی</w:t>
      </w:r>
      <w:r w:rsidRPr="00055B10">
        <w:rPr>
          <w:rFonts w:cs="B Nazanin" w:hint="cs"/>
          <w:szCs w:val="24"/>
          <w:rtl/>
        </w:rPr>
        <w:t xml:space="preserve"> موردنیاز برای انجام این آزمایش‌ها را در قالب زنجیره‌های تجهیزاتی لازم فهرست </w:t>
      </w:r>
      <w:r>
        <w:rPr>
          <w:rFonts w:cs="B Nazanin" w:hint="cs"/>
          <w:szCs w:val="24"/>
          <w:rtl/>
        </w:rPr>
        <w:t>کرده و</w:t>
      </w:r>
      <w:r w:rsidRPr="00055B10">
        <w:rPr>
          <w:rFonts w:cs="B Nazanin" w:hint="cs"/>
          <w:szCs w:val="24"/>
          <w:rtl/>
        </w:rPr>
        <w:t xml:space="preserve"> در ادامه پس از ارائه نتیجه استعلام قیمت صورت گرفته از بازار و استعلام تجهیزات فعلی پژوهشسراهای</w:t>
      </w:r>
      <w:r>
        <w:rPr>
          <w:rFonts w:cs="B Nazanin" w:hint="cs"/>
          <w:szCs w:val="24"/>
          <w:rtl/>
        </w:rPr>
        <w:t xml:space="preserve"> هدف،</w:t>
      </w:r>
      <w:r w:rsidRPr="00055B10">
        <w:rPr>
          <w:rFonts w:cs="B Nazanin" w:hint="cs"/>
          <w:szCs w:val="24"/>
          <w:rtl/>
        </w:rPr>
        <w:t xml:space="preserve"> لیست پیشنهادی حمایتی ستاد </w:t>
      </w:r>
      <w:r w:rsidR="0065309B">
        <w:rPr>
          <w:rFonts w:cs="B Nazanin" w:hint="cs"/>
          <w:szCs w:val="24"/>
          <w:rtl/>
        </w:rPr>
        <w:t xml:space="preserve">به باشگاه ارائه گردد و پس از بررسی توسط باشگاه در سایت قرار گرفته تا پژوهشسراهای مشتاق با استفاده از طرح معاونت مبنی بر مشارکت در تجهیز </w:t>
      </w:r>
      <w:r w:rsidR="0065309B">
        <w:rPr>
          <w:rFonts w:cs="B Nazanin" w:hint="cs"/>
          <w:szCs w:val="24"/>
          <w:rtl/>
        </w:rPr>
        <w:lastRenderedPageBreak/>
        <w:t>پژوهشسراهای هدف پس از انتخاب و واریز وجه از طرف پژوهشسرا وارد طرح مذکور گردند.</w:t>
      </w:r>
      <w:r w:rsidRPr="00055B10">
        <w:rPr>
          <w:rFonts w:cs="B Nazanin" w:hint="cs"/>
          <w:szCs w:val="24"/>
          <w:rtl/>
        </w:rPr>
        <w:t xml:space="preserve"> این لیست </w:t>
      </w:r>
      <w:r>
        <w:rPr>
          <w:rFonts w:cs="B Nazanin" w:hint="cs"/>
          <w:szCs w:val="24"/>
          <w:rtl/>
        </w:rPr>
        <w:t xml:space="preserve">می‌بایست </w:t>
      </w:r>
      <w:r w:rsidRPr="00055B10">
        <w:rPr>
          <w:rFonts w:cs="B Nazanin" w:hint="cs"/>
          <w:szCs w:val="24"/>
          <w:rtl/>
        </w:rPr>
        <w:t xml:space="preserve">به‌گونه‌ای </w:t>
      </w:r>
      <w:r>
        <w:rPr>
          <w:rFonts w:cs="B Nazanin" w:hint="cs"/>
          <w:szCs w:val="24"/>
          <w:rtl/>
        </w:rPr>
        <w:t xml:space="preserve">تهیه‌ شود </w:t>
      </w:r>
      <w:r w:rsidRPr="00055B10">
        <w:rPr>
          <w:rFonts w:cs="B Nazanin" w:hint="cs"/>
          <w:szCs w:val="24"/>
          <w:rtl/>
        </w:rPr>
        <w:t xml:space="preserve">که امکان انجام حداقل دوزنجیره از مجموع زنجیره آزمایش‌های </w:t>
      </w:r>
      <w:r>
        <w:rPr>
          <w:rFonts w:cs="B Nazanin" w:hint="cs"/>
          <w:szCs w:val="24"/>
          <w:rtl/>
        </w:rPr>
        <w:t xml:space="preserve">زیست‌فناوری </w:t>
      </w:r>
      <w:r w:rsidRPr="00055B10">
        <w:rPr>
          <w:rFonts w:cs="B Nazanin" w:hint="cs"/>
          <w:szCs w:val="24"/>
          <w:rtl/>
        </w:rPr>
        <w:t>برای دانش‌آموز</w:t>
      </w:r>
      <w:r>
        <w:rPr>
          <w:rFonts w:cs="B Nazanin" w:hint="cs"/>
          <w:szCs w:val="24"/>
          <w:rtl/>
        </w:rPr>
        <w:t xml:space="preserve">ان را مقدور نماید. </w:t>
      </w:r>
      <w:r w:rsidR="00D44569">
        <w:rPr>
          <w:rFonts w:cs="B Nazanin" w:hint="cs"/>
          <w:szCs w:val="24"/>
          <w:rtl/>
        </w:rPr>
        <w:t xml:space="preserve">همچنین این طرح نیازمند تهیه کیت‌های آموزشی و لوازم مصرفی برای پژوهشسراها بوده لذا به‌منظور تهیه کیت‌های آموزشی و همچنین تشویق گروه‌های آموزشی در حوزه زیست‌فناوری، کیت‌های آموزشی و لوازم مصرفی از گروه‌های آموزشی همکار با ستاد در حوزه دانش‌آموزی خریداری و در اختیار پژوهشسراها قرار خواهد گرفت. </w:t>
      </w:r>
      <w:r w:rsidR="00E01B02">
        <w:rPr>
          <w:rFonts w:cs="B Nazanin" w:hint="cs"/>
          <w:szCs w:val="24"/>
          <w:rtl/>
        </w:rPr>
        <w:t xml:space="preserve">در ادامه و </w:t>
      </w:r>
      <w:r>
        <w:rPr>
          <w:rFonts w:cs="B Nazanin" w:hint="cs"/>
          <w:szCs w:val="24"/>
          <w:rtl/>
        </w:rPr>
        <w:t xml:space="preserve"> در پایان تجهیز پژوهشسراهای هدف، می‌توان با </w:t>
      </w:r>
      <w:r w:rsidR="00D44569">
        <w:rPr>
          <w:rFonts w:cs="B Nazanin" w:hint="cs"/>
          <w:szCs w:val="24"/>
          <w:rtl/>
        </w:rPr>
        <w:t>اهدای کیت های آموزشی تولید شده و همچنین بسته های مواد مصرفی و ملزومات به پژوهشسراهای خریدار تجهیزات قدمی در راستای پژوهش دانش آموزان برداشت.</w:t>
      </w:r>
    </w:p>
    <w:p w:rsidR="00B16C1E" w:rsidRPr="001C09BF" w:rsidRDefault="00D44569" w:rsidP="00D44569">
      <w:pPr>
        <w:pStyle w:val="11"/>
        <w:numPr>
          <w:ilvl w:val="0"/>
          <w:numId w:val="0"/>
        </w:numPr>
        <w:rPr>
          <w:sz w:val="28"/>
          <w:rtl/>
        </w:rPr>
      </w:pPr>
      <w:r>
        <w:rPr>
          <w:rFonts w:cs="B Nazanin" w:hint="cs"/>
          <w:szCs w:val="24"/>
          <w:rtl/>
        </w:rPr>
        <w:t xml:space="preserve"> </w:t>
      </w:r>
    </w:p>
    <w:p w:rsidR="00D97BE1" w:rsidRPr="000C1F0F" w:rsidRDefault="00F26770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محصولات، </w:t>
      </w:r>
      <w:r w:rsidR="00D97BE1" w:rsidRPr="000C1F0F">
        <w:rPr>
          <w:rFonts w:hint="cs"/>
          <w:b/>
          <w:bCs/>
          <w:sz w:val="28"/>
          <w:rtl/>
        </w:rPr>
        <w:t>مستندات قابل تحویل</w:t>
      </w:r>
      <w:r w:rsidR="00D97BE1">
        <w:rPr>
          <w:rFonts w:hint="cs"/>
          <w:b/>
          <w:bCs/>
          <w:sz w:val="28"/>
          <w:rtl/>
        </w:rPr>
        <w:t xml:space="preserve"> و محدوده طرح</w:t>
      </w:r>
    </w:p>
    <w:p w:rsidR="00D97BE1" w:rsidRDefault="00B16C1E" w:rsidP="00B16C1E">
      <w:pPr>
        <w:pStyle w:val="11"/>
        <w:numPr>
          <w:ilvl w:val="0"/>
          <w:numId w:val="0"/>
        </w:numPr>
        <w:ind w:left="-289"/>
        <w:rPr>
          <w:sz w:val="28"/>
          <w:rtl/>
        </w:rPr>
      </w:pPr>
      <w:r>
        <w:rPr>
          <w:rFonts w:hint="cs"/>
          <w:sz w:val="28"/>
          <w:rtl/>
        </w:rPr>
        <w:t xml:space="preserve">    لیست تجهیزاتی پژوهشسراهای منتخب</w:t>
      </w:r>
    </w:p>
    <w:p w:rsidR="00B16C1E" w:rsidRDefault="00B16C1E" w:rsidP="00B16C1E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>لیست تجهیزات آزمایشگاهی مکمل زنجیره آزمایشات زیست فناوری</w:t>
      </w:r>
    </w:p>
    <w:p w:rsidR="00B16C1E" w:rsidRDefault="00B16C1E" w:rsidP="00B16C1E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>گزارش نحوه انتخاب تجهیزات از میان شرکت های مختلف</w:t>
      </w:r>
    </w:p>
    <w:p w:rsidR="001D7916" w:rsidRDefault="00B16C1E" w:rsidP="00B16C1E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>گزارش تحویل</w:t>
      </w:r>
      <w:r w:rsidR="001D7916">
        <w:rPr>
          <w:rFonts w:hint="cs"/>
          <w:sz w:val="28"/>
          <w:rtl/>
        </w:rPr>
        <w:t xml:space="preserve"> تجهیزات</w:t>
      </w:r>
      <w:r>
        <w:rPr>
          <w:rFonts w:hint="cs"/>
          <w:sz w:val="28"/>
          <w:rtl/>
        </w:rPr>
        <w:t xml:space="preserve"> و نصب </w:t>
      </w:r>
    </w:p>
    <w:p w:rsidR="00B16C1E" w:rsidRPr="000F2A23" w:rsidRDefault="001D7916" w:rsidP="00B16C1E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 xml:space="preserve">گزارش نحوه اختصاص </w:t>
      </w:r>
      <w:r w:rsidR="00B16C1E">
        <w:rPr>
          <w:rFonts w:hint="cs"/>
          <w:sz w:val="28"/>
          <w:rtl/>
        </w:rPr>
        <w:t>بسته های اهدایی ستاد</w:t>
      </w:r>
    </w:p>
    <w:p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استانداردهای مورد انتظار برای طرح(در صورت وجود)</w:t>
      </w:r>
    </w:p>
    <w:p w:rsidR="004B4E9D" w:rsidRDefault="00B16C1E" w:rsidP="001D7916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  <w:r>
        <w:rPr>
          <w:rFonts w:hint="cs"/>
          <w:sz w:val="28"/>
          <w:rtl/>
        </w:rPr>
        <w:t>تجهیزات خریداری شده</w:t>
      </w:r>
      <w:r w:rsidR="001D7916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</w:t>
      </w:r>
      <w:r w:rsidR="001D7916">
        <w:rPr>
          <w:rFonts w:hint="cs"/>
          <w:sz w:val="28"/>
          <w:rtl/>
        </w:rPr>
        <w:t xml:space="preserve">کیت های آموزشی و بسته های مصرفی </w:t>
      </w:r>
      <w:r w:rsidR="00074223">
        <w:rPr>
          <w:rFonts w:hint="cs"/>
          <w:sz w:val="28"/>
          <w:rtl/>
        </w:rPr>
        <w:t>دارای استاندار آموزشی و ایمنی زیسته باشند.</w:t>
      </w:r>
    </w:p>
    <w:p w:rsidR="004B4E9D" w:rsidRPr="000C1F0F" w:rsidRDefault="004B4E9D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فرآیند تحویل طرح به ستاد</w:t>
      </w:r>
    </w:p>
    <w:p w:rsidR="00D97BE1" w:rsidRDefault="00386C90" w:rsidP="00EC7A7F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>کلیه گزارشات مربوط به طرح باید به ناظر تحویل شود.</w:t>
      </w:r>
    </w:p>
    <w:p w:rsidR="00386C90" w:rsidRDefault="00386C90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1D492A" w:rsidRPr="000C1F0F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ریسک</w:t>
      </w:r>
      <w:r w:rsidRPr="000C1F0F">
        <w:rPr>
          <w:b/>
          <w:bCs/>
          <w:sz w:val="28"/>
          <w:rtl/>
        </w:rPr>
        <w:softHyphen/>
      </w:r>
      <w:r w:rsidRPr="000C1F0F">
        <w:rPr>
          <w:rFonts w:hint="cs"/>
          <w:b/>
          <w:bCs/>
          <w:sz w:val="28"/>
          <w:rtl/>
        </w:rPr>
        <w:t>ها</w:t>
      </w:r>
      <w:r>
        <w:rPr>
          <w:rFonts w:hint="cs"/>
          <w:b/>
          <w:bCs/>
          <w:sz w:val="28"/>
          <w:rtl/>
        </w:rPr>
        <w:t xml:space="preserve"> و </w:t>
      </w:r>
      <w:r w:rsidR="003355FF" w:rsidRPr="000C1F0F">
        <w:rPr>
          <w:rFonts w:hint="cs"/>
          <w:b/>
          <w:bCs/>
          <w:sz w:val="28"/>
          <w:rtl/>
        </w:rPr>
        <w:t>محدودیت</w:t>
      </w:r>
      <w:r w:rsidR="003355FF" w:rsidRPr="000C1F0F">
        <w:rPr>
          <w:b/>
          <w:bCs/>
          <w:sz w:val="28"/>
          <w:rtl/>
        </w:rPr>
        <w:softHyphen/>
      </w:r>
      <w:r w:rsidR="003355FF" w:rsidRPr="000C1F0F">
        <w:rPr>
          <w:rFonts w:hint="cs"/>
          <w:b/>
          <w:bCs/>
          <w:sz w:val="28"/>
          <w:rtl/>
        </w:rPr>
        <w:t>های</w:t>
      </w:r>
      <w:r>
        <w:rPr>
          <w:rFonts w:hint="cs"/>
          <w:b/>
          <w:bCs/>
          <w:sz w:val="28"/>
          <w:rtl/>
        </w:rPr>
        <w:t xml:space="preserve"> </w:t>
      </w:r>
      <w:r w:rsidRPr="000C1F0F">
        <w:rPr>
          <w:rFonts w:hint="cs"/>
          <w:b/>
          <w:bCs/>
          <w:sz w:val="28"/>
          <w:rtl/>
        </w:rPr>
        <w:t>احتمالی</w:t>
      </w:r>
      <w:r w:rsidR="008F2412">
        <w:rPr>
          <w:rFonts w:hint="cs"/>
          <w:b/>
          <w:bCs/>
          <w:sz w:val="28"/>
          <w:rtl/>
        </w:rPr>
        <w:t xml:space="preserve"> اجرای</w:t>
      </w:r>
      <w:r w:rsidR="003355FF" w:rsidRPr="000C1F0F">
        <w:rPr>
          <w:rFonts w:hint="cs"/>
          <w:b/>
          <w:bCs/>
          <w:sz w:val="28"/>
          <w:rtl/>
        </w:rPr>
        <w:t xml:space="preserve"> طرح</w:t>
      </w:r>
    </w:p>
    <w:p w:rsidR="000C426B" w:rsidRPr="007C3C5F" w:rsidRDefault="00386C90" w:rsidP="00B43B40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ممکن است در طی اجرای این طرح برخی محدودیت ها از جانب وزارت اموزش و پرورش اعمال شود. همچنین رفت و آمدهای احتمالی به استان های هدف از مخاطرات احتمالی این طرح محسوب می شود.</w:t>
      </w:r>
    </w:p>
    <w:p w:rsidR="000C1F0F" w:rsidRDefault="000C1F0F" w:rsidP="000C426B">
      <w:pPr>
        <w:rPr>
          <w:b/>
          <w:bCs/>
          <w:sz w:val="28"/>
          <w:rtl/>
        </w:rPr>
      </w:pPr>
    </w:p>
    <w:p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4" w:name="_Toc302902609"/>
      <w:bookmarkStart w:id="5" w:name="_Toc302902649"/>
      <w:r w:rsidRPr="000C1F0F">
        <w:rPr>
          <w:rFonts w:hint="cs"/>
          <w:b/>
          <w:bCs/>
          <w:sz w:val="28"/>
          <w:rtl/>
        </w:rPr>
        <w:lastRenderedPageBreak/>
        <w:t>حداقل تخصص‌ها و تجربیات مورد انتظار</w:t>
      </w:r>
      <w:bookmarkEnd w:id="4"/>
      <w:bookmarkEnd w:id="5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:rsidR="00794466" w:rsidRDefault="00386C90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 xml:space="preserve">مجری طرح باید سابقه فعالیت در حوزه دانش آموزی را داشته باشد. </w:t>
      </w:r>
    </w:p>
    <w:p w:rsidR="008C20B0" w:rsidRPr="008C20B0" w:rsidRDefault="008C20B0" w:rsidP="008C20B0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:rsidR="000C1F0F" w:rsidRDefault="000C1F0F" w:rsidP="00A71444">
      <w:pPr>
        <w:pStyle w:val="ListParagraph"/>
        <w:rPr>
          <w:b/>
          <w:bCs/>
          <w:sz w:val="28"/>
          <w:rtl/>
        </w:rPr>
      </w:pPr>
    </w:p>
    <w:p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:rsidR="00BD17EB" w:rsidRDefault="007E1FB0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1F145B">
        <w:rPr>
          <w:rFonts w:hint="cs"/>
          <w:sz w:val="28"/>
          <w:rtl/>
        </w:rPr>
        <w:t xml:space="preserve"> </w:t>
      </w:r>
      <w:r w:rsidR="00844B37">
        <w:rPr>
          <w:rFonts w:hint="cs"/>
          <w:sz w:val="28"/>
          <w:rtl/>
        </w:rPr>
        <w:t xml:space="preserve">به آدرس ذیل </w:t>
      </w:r>
      <w:r w:rsidR="00BD17EB" w:rsidRPr="00BD17EB">
        <w:rPr>
          <w:rFonts w:hint="cs"/>
          <w:sz w:val="28"/>
          <w:rtl/>
        </w:rPr>
        <w:t>ارسال شوند.</w:t>
      </w:r>
    </w:p>
    <w:p w:rsidR="001F145B" w:rsidRDefault="001F145B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BD17EB">
        <w:rPr>
          <w:rFonts w:hint="cs"/>
          <w:sz w:val="28"/>
          <w:rtl/>
        </w:rPr>
        <w:t>گروه</w:t>
      </w:r>
      <w:r w:rsidR="00386C90">
        <w:rPr>
          <w:rFonts w:hint="cs"/>
          <w:sz w:val="28"/>
          <w:rtl/>
        </w:rPr>
        <w:t xml:space="preserve"> سرمایه انسانی، آموزش و ترویج</w:t>
      </w:r>
      <w:r w:rsidRPr="00BD17EB">
        <w:rPr>
          <w:rFonts w:hint="cs"/>
          <w:sz w:val="28"/>
          <w:rtl/>
        </w:rPr>
        <w:t xml:space="preserve"> </w:t>
      </w:r>
    </w:p>
    <w:p w:rsidR="001F145B" w:rsidRDefault="001F145B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نام مسئول مربوطه:</w:t>
      </w:r>
      <w:r w:rsidRPr="00BD17EB">
        <w:rPr>
          <w:rFonts w:hint="cs"/>
          <w:sz w:val="28"/>
          <w:rtl/>
        </w:rPr>
        <w:t>خانم</w:t>
      </w:r>
      <w:r w:rsidR="00386C90">
        <w:rPr>
          <w:rFonts w:hint="cs"/>
          <w:sz w:val="28"/>
          <w:rtl/>
        </w:rPr>
        <w:t xml:space="preserve"> مهندس صباغ فرشی</w:t>
      </w:r>
    </w:p>
    <w:p w:rsidR="00BD17EB" w:rsidRPr="00BD17EB" w:rsidRDefault="004F11F7" w:rsidP="004F11F7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>آدرس:</w:t>
      </w:r>
      <w:r w:rsidRPr="004F11F7">
        <w:rPr>
          <w:rFonts w:ascii="Arial" w:hAnsi="Arial" w:cs="Arial"/>
          <w:color w:val="545454"/>
          <w:shd w:val="clear" w:color="auto" w:fill="FFFFFF"/>
          <w:rtl/>
        </w:rPr>
        <w:t xml:space="preserve"> </w:t>
      </w:r>
      <w:r w:rsidR="00386C90">
        <w:rPr>
          <w:rFonts w:hint="cs"/>
          <w:sz w:val="28"/>
          <w:rtl/>
        </w:rPr>
        <w:t>انتهای شیخ بهایی شمالی، میدان پرسپولیس، کوی پرسپولیس، نبش کوی زاهدی، پلاک 15</w:t>
      </w:r>
    </w:p>
    <w:p w:rsidR="00386C90" w:rsidRPr="00BD17EB" w:rsidRDefault="00BD4EB6" w:rsidP="00CC2E78">
      <w:pPr>
        <w:pStyle w:val="11"/>
        <w:numPr>
          <w:ilvl w:val="0"/>
          <w:numId w:val="0"/>
        </w:numPr>
        <w:ind w:left="360"/>
      </w:pPr>
      <w:r w:rsidRPr="00BD17EB">
        <w:rPr>
          <w:rFonts w:hint="cs"/>
          <w:sz w:val="28"/>
          <w:rtl/>
        </w:rPr>
        <w:t>آدرس پست الکترونیک</w:t>
      </w:r>
      <w:r w:rsidR="004F11F7">
        <w:rPr>
          <w:rFonts w:hint="cs"/>
          <w:sz w:val="28"/>
          <w:rtl/>
        </w:rPr>
        <w:t xml:space="preserve"> مسئول مربوطه</w:t>
      </w:r>
      <w:r w:rsidRPr="00BD17EB">
        <w:rPr>
          <w:rFonts w:hint="cs"/>
          <w:sz w:val="28"/>
          <w:rtl/>
        </w:rPr>
        <w:t>:</w:t>
      </w:r>
      <w:r w:rsidR="00386C90">
        <w:rPr>
          <w:rFonts w:hint="cs"/>
          <w:sz w:val="28"/>
          <w:rtl/>
        </w:rPr>
        <w:t xml:space="preserve"> </w:t>
      </w:r>
      <w:r w:rsidR="00386C90">
        <w:rPr>
          <w:sz w:val="28"/>
          <w:rtl/>
        </w:rPr>
        <w:tab/>
      </w:r>
      <w:r w:rsidR="00386C90">
        <w:rPr>
          <w:sz w:val="28"/>
          <w:rtl/>
        </w:rPr>
        <w:tab/>
      </w:r>
      <w:r w:rsidR="00386C90">
        <w:rPr>
          <w:rFonts w:hint="cs"/>
          <w:sz w:val="28"/>
          <w:rtl/>
        </w:rPr>
        <w:t xml:space="preserve">          </w:t>
      </w:r>
      <w:r w:rsidR="00386C90">
        <w:rPr>
          <w:sz w:val="28"/>
          <w:rtl/>
        </w:rPr>
        <w:tab/>
      </w:r>
      <w:r w:rsidR="00CC2E78">
        <w:t>r.sabagh19@gmail.com</w:t>
      </w:r>
    </w:p>
    <w:p w:rsidR="00BD4EB6" w:rsidRPr="00BD17EB" w:rsidRDefault="00BD4EB6" w:rsidP="00A07AC8">
      <w:pPr>
        <w:pStyle w:val="11"/>
        <w:numPr>
          <w:ilvl w:val="0"/>
          <w:numId w:val="0"/>
        </w:numPr>
        <w:rPr>
          <w:sz w:val="28"/>
          <w:rtl/>
        </w:rPr>
      </w:pPr>
    </w:p>
    <w:p w:rsidR="00386C90" w:rsidRDefault="00BD4EB6" w:rsidP="00386C90">
      <w:pPr>
        <w:pStyle w:val="11"/>
        <w:numPr>
          <w:ilvl w:val="0"/>
          <w:numId w:val="0"/>
        </w:numPr>
        <w:rPr>
          <w:sz w:val="28"/>
          <w:rtl/>
        </w:rPr>
      </w:pPr>
      <w:r w:rsidRPr="00BD17EB">
        <w:rPr>
          <w:rFonts w:hint="cs"/>
          <w:sz w:val="28"/>
          <w:rtl/>
        </w:rPr>
        <w:t>شماره تماس:</w:t>
      </w:r>
    </w:p>
    <w:p w:rsidR="00386C90" w:rsidRDefault="00386C90" w:rsidP="00386C90">
      <w:pPr>
        <w:pStyle w:val="11"/>
        <w:numPr>
          <w:ilvl w:val="0"/>
          <w:numId w:val="0"/>
        </w:numPr>
        <w:bidi w:val="0"/>
        <w:ind w:left="1530"/>
      </w:pPr>
      <w:r>
        <w:t>021-88031186</w:t>
      </w:r>
      <w:r>
        <w:rPr>
          <w:rFonts w:hint="cs"/>
          <w:rtl/>
        </w:rPr>
        <w:t>204-</w:t>
      </w:r>
    </w:p>
    <w:p w:rsidR="00386C90" w:rsidRPr="00BD17EB" w:rsidRDefault="00386C90" w:rsidP="00386C90">
      <w:pPr>
        <w:pStyle w:val="11"/>
        <w:numPr>
          <w:ilvl w:val="0"/>
          <w:numId w:val="0"/>
        </w:numPr>
        <w:bidi w:val="0"/>
        <w:ind w:left="1530"/>
      </w:pPr>
      <w:r>
        <w:t>021-88031198</w:t>
      </w:r>
      <w:r>
        <w:rPr>
          <w:rFonts w:hint="cs"/>
          <w:rtl/>
        </w:rPr>
        <w:t>204-</w:t>
      </w:r>
    </w:p>
    <w:p w:rsidR="00386C90" w:rsidRPr="00BD17EB" w:rsidRDefault="00386C90" w:rsidP="00386C90">
      <w:pPr>
        <w:pStyle w:val="11"/>
        <w:numPr>
          <w:ilvl w:val="0"/>
          <w:numId w:val="0"/>
        </w:numPr>
        <w:ind w:left="1530"/>
        <w:rPr>
          <w:sz w:val="28"/>
        </w:rPr>
      </w:pPr>
    </w:p>
    <w:p w:rsidR="00A9028F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F3" w:rsidRDefault="00D41FF3" w:rsidP="00990DEB">
      <w:pPr>
        <w:spacing w:line="240" w:lineRule="auto"/>
      </w:pPr>
      <w:r>
        <w:separator/>
      </w:r>
    </w:p>
  </w:endnote>
  <w:endnote w:type="continuationSeparator" w:id="0">
    <w:p w:rsidR="00D41FF3" w:rsidRDefault="00D41FF3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380766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F3" w:rsidRDefault="00D41FF3" w:rsidP="00990DEB">
      <w:pPr>
        <w:spacing w:line="240" w:lineRule="auto"/>
      </w:pPr>
      <w:r>
        <w:separator/>
      </w:r>
    </w:p>
  </w:footnote>
  <w:footnote w:type="continuationSeparator" w:id="0">
    <w:p w:rsidR="00D41FF3" w:rsidRDefault="00D41FF3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380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380766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380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380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EB3D7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EB3D71" w:rsidRPr="00FA76BA" w:rsidRDefault="00EB3D7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386C90" w:rsidRPr="00386C90" w:rsidRDefault="00386C90" w:rsidP="00386C90">
          <w:pPr>
            <w:jc w:val="center"/>
            <w:rPr>
              <w:rFonts w:ascii="IranNastaliq" w:hAnsi="IranNastaliq"/>
              <w:b/>
              <w:bCs/>
              <w:sz w:val="20"/>
              <w:szCs w:val="20"/>
              <w:rtl/>
            </w:rPr>
          </w:pPr>
          <w:r w:rsidRPr="00386C90">
            <w:rPr>
              <w:rFonts w:ascii="IranNastaliq" w:hAnsi="IranNastaliq" w:hint="cs"/>
              <w:b/>
              <w:bCs/>
              <w:sz w:val="20"/>
              <w:szCs w:val="20"/>
              <w:rtl/>
            </w:rPr>
            <w:t>تجهیز پژوهشسراهای دانش آموزی استان</w:t>
          </w:r>
          <w:r w:rsidRPr="00386C90">
            <w:rPr>
              <w:rFonts w:ascii="IranNastaliq" w:hAnsi="IranNastaliq" w:hint="eastAsia"/>
              <w:b/>
              <w:bCs/>
              <w:sz w:val="20"/>
              <w:szCs w:val="20"/>
              <w:rtl/>
            </w:rPr>
            <w:t>‌</w:t>
          </w:r>
          <w:r w:rsidRPr="00386C90">
            <w:rPr>
              <w:rFonts w:ascii="IranNastaliq" w:hAnsi="IranNastaliq" w:hint="cs"/>
              <w:b/>
              <w:bCs/>
              <w:sz w:val="20"/>
              <w:szCs w:val="20"/>
              <w:rtl/>
            </w:rPr>
            <w:t>های کشور در حوزه زیست</w:t>
          </w:r>
          <w:r w:rsidRPr="00386C90">
            <w:rPr>
              <w:rFonts w:ascii="IranNastaliq" w:hAnsi="IranNastaliq"/>
              <w:b/>
              <w:bCs/>
              <w:sz w:val="20"/>
              <w:szCs w:val="20"/>
              <w:rtl/>
            </w:rPr>
            <w:softHyphen/>
          </w:r>
          <w:r w:rsidRPr="00386C90">
            <w:rPr>
              <w:rFonts w:ascii="IranNastaliq" w:hAnsi="IranNastaliq" w:hint="cs"/>
              <w:b/>
              <w:bCs/>
              <w:sz w:val="20"/>
              <w:szCs w:val="20"/>
              <w:rtl/>
            </w:rPr>
            <w:t>فناوری</w:t>
          </w:r>
        </w:p>
        <w:p w:rsidR="00EB3D71" w:rsidRPr="00B2208D" w:rsidRDefault="00EB3D71" w:rsidP="00205E5D">
          <w:pPr>
            <w:jc w:val="center"/>
            <w:rPr>
              <w:rtl/>
            </w:rPr>
          </w:pPr>
        </w:p>
      </w:tc>
      <w:tc>
        <w:tcPr>
          <w:tcW w:w="1510" w:type="dxa"/>
          <w:vMerge w:val="restart"/>
        </w:tcPr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FA76BA" w:rsidRDefault="00CC2E78" w:rsidP="001D7916">
          <w:pPr>
            <w:jc w:val="center"/>
            <w:rPr>
              <w:rtl/>
            </w:rPr>
          </w:pPr>
          <w:r>
            <w:rPr>
              <w:rFonts w:hint="cs"/>
              <w:rtl/>
            </w:rPr>
            <w:t>17</w:t>
          </w:r>
          <w:r w:rsidR="008932FB">
            <w:rPr>
              <w:rFonts w:hint="cs"/>
              <w:rtl/>
            </w:rPr>
            <w:t>/</w:t>
          </w:r>
          <w:r w:rsidR="001D7916">
            <w:rPr>
              <w:rFonts w:hint="cs"/>
              <w:rtl/>
            </w:rPr>
            <w:t>06</w:t>
          </w:r>
          <w:r w:rsidR="008932FB">
            <w:rPr>
              <w:rFonts w:hint="cs"/>
              <w:rtl/>
            </w:rPr>
            <w:t>/</w:t>
          </w:r>
          <w:r w:rsidR="001D7916">
            <w:rPr>
              <w:rFonts w:hint="cs"/>
              <w:rtl/>
            </w:rPr>
            <w:t>1400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380766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380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9B17B15"/>
    <w:multiLevelType w:val="hybridMultilevel"/>
    <w:tmpl w:val="25F48F26"/>
    <w:lvl w:ilvl="0" w:tplc="200A62AE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2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16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22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A7C90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916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4BFB"/>
    <w:rsid w:val="003677A5"/>
    <w:rsid w:val="00367DA1"/>
    <w:rsid w:val="003714DF"/>
    <w:rsid w:val="00373AC2"/>
    <w:rsid w:val="003746A7"/>
    <w:rsid w:val="0037563F"/>
    <w:rsid w:val="003759AA"/>
    <w:rsid w:val="00380766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6C90"/>
    <w:rsid w:val="003870CD"/>
    <w:rsid w:val="00387D26"/>
    <w:rsid w:val="00390EFE"/>
    <w:rsid w:val="0039470B"/>
    <w:rsid w:val="0039636A"/>
    <w:rsid w:val="00396A78"/>
    <w:rsid w:val="00396B7D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283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9E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5CE7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17300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4F6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09B"/>
    <w:rsid w:val="006532EA"/>
    <w:rsid w:val="006549F8"/>
    <w:rsid w:val="00655785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2A98"/>
    <w:rsid w:val="00763FED"/>
    <w:rsid w:val="00764375"/>
    <w:rsid w:val="00766693"/>
    <w:rsid w:val="00770B93"/>
    <w:rsid w:val="00772862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2F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3B65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00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3B6A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6C1E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52D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2E78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6E38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1FF3"/>
    <w:rsid w:val="00D44569"/>
    <w:rsid w:val="00D445C6"/>
    <w:rsid w:val="00D4503F"/>
    <w:rsid w:val="00D4547E"/>
    <w:rsid w:val="00D4587D"/>
    <w:rsid w:val="00D4678D"/>
    <w:rsid w:val="00D47773"/>
    <w:rsid w:val="00D5092A"/>
    <w:rsid w:val="00D50CE4"/>
    <w:rsid w:val="00D52B00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1F17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B02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27C29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3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98B17DB1-4198-48D9-87C4-E1D3735B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5625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r.sabagh</cp:lastModifiedBy>
  <cp:revision>7</cp:revision>
  <cp:lastPrinted>2020-07-05T08:32:00Z</cp:lastPrinted>
  <dcterms:created xsi:type="dcterms:W3CDTF">2021-09-05T06:03:00Z</dcterms:created>
  <dcterms:modified xsi:type="dcterms:W3CDTF">2021-09-08T07:38:00Z</dcterms:modified>
</cp:coreProperties>
</file>